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403"/>
        <w:gridCol w:w="1843"/>
        <w:gridCol w:w="2144"/>
      </w:tblGrid>
      <w:tr w:rsidR="00B975D4" w:rsidRPr="00780AE4" w:rsidTr="00780AE4">
        <w:trPr>
          <w:cantSplit/>
          <w:trHeight w:val="408"/>
        </w:trPr>
        <w:tc>
          <w:tcPr>
            <w:tcW w:w="998" w:type="pct"/>
            <w:vMerge w:val="restart"/>
            <w:vAlign w:val="center"/>
            <w:hideMark/>
          </w:tcPr>
          <w:p w:rsidR="00B975D4" w:rsidRPr="00780AE4" w:rsidRDefault="005F0A44" w:rsidP="00D6025F">
            <w:pPr>
              <w:rPr>
                <w:rFonts w:ascii="Arial" w:hAnsi="Arial" w:cs="Arial"/>
              </w:rPr>
            </w:pPr>
            <w:bookmarkStart w:id="0" w:name="OLE_LINK1"/>
            <w:r w:rsidRPr="00780AE4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12065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pct"/>
            <w:vMerge w:val="restart"/>
            <w:vAlign w:val="center"/>
            <w:hideMark/>
          </w:tcPr>
          <w:p w:rsidR="00B975D4" w:rsidRPr="00780AE4" w:rsidRDefault="00B975D4" w:rsidP="00D6025F">
            <w:pPr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780AE4">
              <w:rPr>
                <w:rFonts w:ascii="Arial" w:hAnsi="Arial" w:cs="Arial"/>
                <w:b/>
                <w:bCs/>
                <w:sz w:val="36"/>
                <w:szCs w:val="32"/>
              </w:rPr>
              <w:t>PERFORMANS DEĞERLENDİRME PROSEDÜRÜ</w:t>
            </w:r>
          </w:p>
        </w:tc>
        <w:tc>
          <w:tcPr>
            <w:tcW w:w="998" w:type="pct"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61" w:type="pct"/>
            <w:vAlign w:val="center"/>
          </w:tcPr>
          <w:p w:rsidR="00B975D4" w:rsidRPr="00780AE4" w:rsidRDefault="005F0A44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B26C06" w:rsidRPr="00780AE4">
              <w:rPr>
                <w:rFonts w:ascii="Arial" w:hAnsi="Arial" w:cs="Arial"/>
                <w:b/>
                <w:bCs/>
                <w:sz w:val="18"/>
                <w:szCs w:val="18"/>
              </w:rPr>
              <w:t>BİDB-PRD-05</w:t>
            </w:r>
          </w:p>
        </w:tc>
      </w:tr>
      <w:tr w:rsidR="00B975D4" w:rsidRPr="00780AE4" w:rsidTr="00780AE4">
        <w:trPr>
          <w:cantSplit/>
          <w:trHeight w:val="408"/>
        </w:trPr>
        <w:tc>
          <w:tcPr>
            <w:tcW w:w="998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</w:rPr>
            </w:pPr>
          </w:p>
        </w:tc>
        <w:tc>
          <w:tcPr>
            <w:tcW w:w="1843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8" w:type="pct"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61" w:type="pct"/>
            <w:vAlign w:val="center"/>
          </w:tcPr>
          <w:p w:rsidR="00B975D4" w:rsidRPr="00780AE4" w:rsidRDefault="00B975D4" w:rsidP="00D602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B975D4" w:rsidRPr="00780AE4" w:rsidTr="00780AE4">
        <w:trPr>
          <w:cantSplit/>
          <w:trHeight w:val="408"/>
        </w:trPr>
        <w:tc>
          <w:tcPr>
            <w:tcW w:w="998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</w:rPr>
            </w:pPr>
          </w:p>
        </w:tc>
        <w:tc>
          <w:tcPr>
            <w:tcW w:w="1843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8" w:type="pct"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61" w:type="pct"/>
            <w:vAlign w:val="center"/>
          </w:tcPr>
          <w:p w:rsidR="00B975D4" w:rsidRPr="00780AE4" w:rsidRDefault="00B975D4" w:rsidP="00D602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B975D4" w:rsidRPr="00780AE4" w:rsidTr="00780AE4">
        <w:trPr>
          <w:cantSplit/>
          <w:trHeight w:val="301"/>
        </w:trPr>
        <w:tc>
          <w:tcPr>
            <w:tcW w:w="998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</w:rPr>
            </w:pPr>
          </w:p>
        </w:tc>
        <w:tc>
          <w:tcPr>
            <w:tcW w:w="1843" w:type="pct"/>
            <w:vMerge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8" w:type="pct"/>
            <w:vAlign w:val="center"/>
            <w:hideMark/>
          </w:tcPr>
          <w:p w:rsidR="00B975D4" w:rsidRPr="00780AE4" w:rsidRDefault="00B975D4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61" w:type="pct"/>
            <w:vAlign w:val="center"/>
          </w:tcPr>
          <w:p w:rsidR="00B975D4" w:rsidRPr="00780AE4" w:rsidRDefault="00B975D4" w:rsidP="00B975D4">
            <w:pPr>
              <w:numPr>
                <w:ilvl w:val="1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bookmarkEnd w:id="0"/>
    <w:p w:rsidR="00B975D4" w:rsidRPr="00780AE4" w:rsidRDefault="00B975D4" w:rsidP="00B975D4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 xml:space="preserve">Kısaltmalar: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75D4" w:rsidRPr="00780AE4" w:rsidTr="00D6025F">
        <w:tc>
          <w:tcPr>
            <w:tcW w:w="4531" w:type="dxa"/>
          </w:tcPr>
          <w:p w:rsidR="00B975D4" w:rsidRPr="00780AE4" w:rsidRDefault="00B975D4" w:rsidP="00D602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HEDA: Hizmet İçi Eğitim Değerlendirme Anketi</w:t>
            </w:r>
          </w:p>
        </w:tc>
        <w:tc>
          <w:tcPr>
            <w:tcW w:w="4531" w:type="dxa"/>
          </w:tcPr>
          <w:p w:rsidR="00B975D4" w:rsidRPr="00780AE4" w:rsidRDefault="00B975D4" w:rsidP="00D602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PMA: Personel Memnuniyet Anketi</w:t>
            </w:r>
          </w:p>
        </w:tc>
      </w:tr>
    </w:tbl>
    <w:p w:rsidR="009D4126" w:rsidRPr="00780AE4" w:rsidRDefault="009D4126" w:rsidP="00B975D4">
      <w:pPr>
        <w:spacing w:before="240"/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>1.</w:t>
      </w:r>
      <w:r w:rsidR="00B975D4" w:rsidRPr="00780AE4">
        <w:rPr>
          <w:rFonts w:ascii="Arial" w:hAnsi="Arial" w:cs="Arial"/>
          <w:b/>
          <w:sz w:val="18"/>
          <w:szCs w:val="18"/>
        </w:rPr>
        <w:t xml:space="preserve"> </w:t>
      </w:r>
      <w:r w:rsidRPr="00780AE4">
        <w:rPr>
          <w:rFonts w:ascii="Arial" w:hAnsi="Arial" w:cs="Arial"/>
          <w:b/>
          <w:sz w:val="18"/>
          <w:szCs w:val="18"/>
        </w:rPr>
        <w:t>Amaç</w:t>
      </w:r>
    </w:p>
    <w:p w:rsidR="009D4126" w:rsidRPr="00780AE4" w:rsidRDefault="009D4126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</w:rPr>
        <w:t xml:space="preserve">Bu </w:t>
      </w:r>
      <w:proofErr w:type="gramStart"/>
      <w:r w:rsidRPr="00780AE4">
        <w:rPr>
          <w:rFonts w:ascii="Arial" w:hAnsi="Arial" w:cs="Arial"/>
          <w:sz w:val="18"/>
          <w:szCs w:val="18"/>
        </w:rPr>
        <w:t>prosedürün</w:t>
      </w:r>
      <w:proofErr w:type="gramEnd"/>
      <w:r w:rsidRPr="00780AE4">
        <w:rPr>
          <w:rFonts w:ascii="Arial" w:hAnsi="Arial" w:cs="Arial"/>
          <w:sz w:val="18"/>
          <w:szCs w:val="18"/>
        </w:rPr>
        <w:t xml:space="preserve"> amacı; </w:t>
      </w:r>
      <w:r w:rsidR="00B975D4" w:rsidRPr="00780AE4">
        <w:rPr>
          <w:rFonts w:ascii="Arial" w:hAnsi="Arial" w:cs="Arial"/>
          <w:sz w:val="18"/>
          <w:szCs w:val="18"/>
        </w:rPr>
        <w:t xml:space="preserve">Daire Başkanlığı’ </w:t>
      </w:r>
      <w:proofErr w:type="spellStart"/>
      <w:r w:rsidR="00DC0B83" w:rsidRPr="00780AE4">
        <w:rPr>
          <w:rFonts w:ascii="Arial" w:hAnsi="Arial" w:cs="Arial"/>
          <w:sz w:val="18"/>
          <w:szCs w:val="18"/>
        </w:rPr>
        <w:t>nda</w:t>
      </w:r>
      <w:proofErr w:type="spellEnd"/>
      <w:r w:rsidR="00DC0B83" w:rsidRPr="00780AE4">
        <w:rPr>
          <w:rFonts w:ascii="Arial" w:hAnsi="Arial" w:cs="Arial"/>
          <w:sz w:val="18"/>
          <w:szCs w:val="18"/>
        </w:rPr>
        <w:t xml:space="preserve"> gerçekleştirilen hizmetlerin</w:t>
      </w:r>
      <w:r w:rsidRPr="00780AE4">
        <w:rPr>
          <w:rFonts w:ascii="Arial" w:hAnsi="Arial" w:cs="Arial"/>
          <w:sz w:val="18"/>
          <w:szCs w:val="18"/>
        </w:rPr>
        <w:t xml:space="preserve"> sürekli iyileştirilmesi açısından anketler yardımıyla ölçülmesi, analiz edilmesi ve değerlendirilmesidir.</w:t>
      </w:r>
    </w:p>
    <w:p w:rsidR="009D4126" w:rsidRPr="00780AE4" w:rsidRDefault="00B975D4" w:rsidP="009D4126">
      <w:pPr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 xml:space="preserve">2. </w:t>
      </w:r>
      <w:r w:rsidR="009D4126" w:rsidRPr="00780AE4">
        <w:rPr>
          <w:rFonts w:ascii="Arial" w:hAnsi="Arial" w:cs="Arial"/>
          <w:b/>
          <w:sz w:val="18"/>
          <w:szCs w:val="18"/>
        </w:rPr>
        <w:t>Kapsam</w:t>
      </w:r>
    </w:p>
    <w:p w:rsidR="009D4126" w:rsidRPr="00780AE4" w:rsidRDefault="009D4126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</w:rPr>
        <w:t xml:space="preserve">Bu </w:t>
      </w:r>
      <w:proofErr w:type="gramStart"/>
      <w:r w:rsidRPr="00780AE4">
        <w:rPr>
          <w:rFonts w:ascii="Arial" w:hAnsi="Arial" w:cs="Arial"/>
          <w:sz w:val="18"/>
          <w:szCs w:val="18"/>
        </w:rPr>
        <w:t>prosedür</w:t>
      </w:r>
      <w:proofErr w:type="gramEnd"/>
      <w:r w:rsidRPr="00780AE4">
        <w:rPr>
          <w:rFonts w:ascii="Arial" w:hAnsi="Arial" w:cs="Arial"/>
          <w:sz w:val="18"/>
          <w:szCs w:val="18"/>
        </w:rPr>
        <w:t xml:space="preserve">, Kalite Yönetim Sistemi kapsamında gerçekleştiren hizmetlerin ölçülmesi ve değerlendirilmesi amacıyla gerçekleştirilecek olan </w:t>
      </w:r>
      <w:r w:rsidR="00063007" w:rsidRPr="00780AE4">
        <w:rPr>
          <w:rFonts w:ascii="Arial" w:hAnsi="Arial" w:cs="Arial"/>
          <w:sz w:val="18"/>
          <w:szCs w:val="18"/>
        </w:rPr>
        <w:t>anketler faaliyetlerini ve kalite hedef analizlerini</w:t>
      </w:r>
      <w:r w:rsidRPr="00780AE4">
        <w:rPr>
          <w:rFonts w:ascii="Arial" w:hAnsi="Arial" w:cs="Arial"/>
          <w:sz w:val="18"/>
          <w:szCs w:val="18"/>
        </w:rPr>
        <w:t xml:space="preserve"> kapsar.</w:t>
      </w:r>
    </w:p>
    <w:p w:rsidR="009D4126" w:rsidRPr="00780AE4" w:rsidRDefault="00B975D4" w:rsidP="009D4126">
      <w:pPr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 xml:space="preserve">3. </w:t>
      </w:r>
      <w:r w:rsidR="009D4126" w:rsidRPr="00780AE4">
        <w:rPr>
          <w:rFonts w:ascii="Arial" w:hAnsi="Arial" w:cs="Arial"/>
          <w:b/>
          <w:sz w:val="18"/>
          <w:szCs w:val="18"/>
        </w:rPr>
        <w:t>Sorumluluklar</w:t>
      </w:r>
    </w:p>
    <w:p w:rsidR="009D4126" w:rsidRPr="00780AE4" w:rsidRDefault="009D4126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</w:rPr>
        <w:t xml:space="preserve">Bu </w:t>
      </w:r>
      <w:proofErr w:type="gramStart"/>
      <w:r w:rsidRPr="00780AE4">
        <w:rPr>
          <w:rFonts w:ascii="Arial" w:hAnsi="Arial" w:cs="Arial"/>
          <w:sz w:val="18"/>
          <w:szCs w:val="18"/>
        </w:rPr>
        <w:t>prosedürün</w:t>
      </w:r>
      <w:proofErr w:type="gramEnd"/>
      <w:r w:rsidRPr="00780AE4">
        <w:rPr>
          <w:rFonts w:ascii="Arial" w:hAnsi="Arial" w:cs="Arial"/>
          <w:sz w:val="18"/>
          <w:szCs w:val="18"/>
        </w:rPr>
        <w:t xml:space="preserve"> hazırlanmasından Kalite Yönetim Temsilcisi, uygulanmasından tüm bölüm sorumluları sorumludur.</w:t>
      </w:r>
    </w:p>
    <w:p w:rsidR="009D4126" w:rsidRPr="00780AE4" w:rsidRDefault="00B975D4" w:rsidP="009D4126">
      <w:pPr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>4</w:t>
      </w:r>
      <w:r w:rsidR="009D4126" w:rsidRPr="00780AE4">
        <w:rPr>
          <w:rFonts w:ascii="Arial" w:hAnsi="Arial" w:cs="Arial"/>
          <w:b/>
          <w:sz w:val="18"/>
          <w:szCs w:val="18"/>
        </w:rPr>
        <w:t>.</w:t>
      </w:r>
      <w:r w:rsidRPr="00780AE4">
        <w:rPr>
          <w:rFonts w:ascii="Arial" w:hAnsi="Arial" w:cs="Arial"/>
          <w:b/>
          <w:sz w:val="18"/>
          <w:szCs w:val="18"/>
        </w:rPr>
        <w:t xml:space="preserve"> </w:t>
      </w:r>
      <w:r w:rsidR="009D4126" w:rsidRPr="00780AE4">
        <w:rPr>
          <w:rFonts w:ascii="Arial" w:hAnsi="Arial" w:cs="Arial"/>
          <w:b/>
          <w:sz w:val="18"/>
          <w:szCs w:val="18"/>
        </w:rPr>
        <w:t>Uygulama</w:t>
      </w:r>
    </w:p>
    <w:p w:rsidR="009D4126" w:rsidRPr="00780AE4" w:rsidRDefault="00B975D4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  <w:u w:val="single"/>
        </w:rPr>
        <w:t>5.1.</w:t>
      </w:r>
      <w:r w:rsidRPr="00780AE4">
        <w:rPr>
          <w:rFonts w:ascii="Arial" w:hAnsi="Arial" w:cs="Arial"/>
          <w:sz w:val="18"/>
          <w:szCs w:val="18"/>
        </w:rPr>
        <w:t xml:space="preserve"> </w:t>
      </w:r>
      <w:r w:rsidR="009D4126" w:rsidRPr="00780AE4">
        <w:rPr>
          <w:rFonts w:ascii="Arial" w:hAnsi="Arial" w:cs="Arial"/>
          <w:sz w:val="18"/>
          <w:szCs w:val="18"/>
        </w:rPr>
        <w:t>HEDA, Hizmet İçi Eğitim Prosesine uygun olarak kurum içinde gerçekleştirilen her eğitim sonrasında eğitim katılımcılarına uygulanır. HEDA tüm katılımcılara ve en az 10 soru sorulmak şartı ile gerçekleştirilir.</w:t>
      </w:r>
    </w:p>
    <w:p w:rsidR="009D4126" w:rsidRPr="00780AE4" w:rsidRDefault="009D4126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  <w:u w:val="single"/>
        </w:rPr>
        <w:t>5.2.</w:t>
      </w:r>
      <w:r w:rsidR="00B975D4" w:rsidRPr="00780AE4">
        <w:rPr>
          <w:rFonts w:ascii="Arial" w:hAnsi="Arial" w:cs="Arial"/>
          <w:sz w:val="18"/>
          <w:szCs w:val="18"/>
        </w:rPr>
        <w:t xml:space="preserve"> </w:t>
      </w:r>
      <w:r w:rsidRPr="00780AE4">
        <w:rPr>
          <w:rFonts w:ascii="Arial" w:hAnsi="Arial" w:cs="Arial"/>
          <w:sz w:val="18"/>
          <w:szCs w:val="18"/>
        </w:rPr>
        <w:t xml:space="preserve">PMA, </w:t>
      </w:r>
      <w:r w:rsidR="00295E26" w:rsidRPr="00780AE4">
        <w:rPr>
          <w:rFonts w:ascii="Arial" w:hAnsi="Arial" w:cs="Arial"/>
          <w:sz w:val="18"/>
          <w:szCs w:val="18"/>
        </w:rPr>
        <w:t>Daire B</w:t>
      </w:r>
      <w:r w:rsidR="007F0021" w:rsidRPr="00780AE4">
        <w:rPr>
          <w:rFonts w:ascii="Arial" w:hAnsi="Arial" w:cs="Arial"/>
          <w:sz w:val="18"/>
          <w:szCs w:val="18"/>
        </w:rPr>
        <w:t>a</w:t>
      </w:r>
      <w:r w:rsidR="00295E26" w:rsidRPr="00780AE4">
        <w:rPr>
          <w:rFonts w:ascii="Arial" w:hAnsi="Arial" w:cs="Arial"/>
          <w:sz w:val="18"/>
          <w:szCs w:val="18"/>
        </w:rPr>
        <w:t>şkanlığı</w:t>
      </w:r>
      <w:r w:rsidR="007F0021" w:rsidRPr="00780AE4">
        <w:rPr>
          <w:rFonts w:ascii="Arial" w:hAnsi="Arial" w:cs="Arial"/>
          <w:sz w:val="18"/>
          <w:szCs w:val="18"/>
        </w:rPr>
        <w:t xml:space="preserve"> </w:t>
      </w:r>
      <w:r w:rsidRPr="00780AE4">
        <w:rPr>
          <w:rFonts w:ascii="Arial" w:hAnsi="Arial" w:cs="Arial"/>
          <w:sz w:val="18"/>
          <w:szCs w:val="18"/>
        </w:rPr>
        <w:t xml:space="preserve">personeline uygulanır. PMA her </w:t>
      </w:r>
      <w:r w:rsidR="00DC0B83" w:rsidRPr="00780AE4">
        <w:rPr>
          <w:rFonts w:ascii="Arial" w:hAnsi="Arial" w:cs="Arial"/>
          <w:sz w:val="18"/>
          <w:szCs w:val="18"/>
        </w:rPr>
        <w:t>yıl</w:t>
      </w:r>
      <w:r w:rsidRPr="00780AE4">
        <w:rPr>
          <w:rFonts w:ascii="Arial" w:hAnsi="Arial" w:cs="Arial"/>
          <w:sz w:val="18"/>
          <w:szCs w:val="18"/>
        </w:rPr>
        <w:t xml:space="preserve"> bir kez ve en az 20 soru olmak şartıyla gerçekleştirilir. Ankete katılacak personel sayısının belirlenmesinde istatistiki örneklem hesaplama yönteminden yararlanılır.</w:t>
      </w:r>
    </w:p>
    <w:p w:rsidR="009D4126" w:rsidRPr="00780AE4" w:rsidRDefault="00063007" w:rsidP="00B975D4">
      <w:pPr>
        <w:jc w:val="both"/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  <w:u w:val="single"/>
        </w:rPr>
        <w:t>5.3</w:t>
      </w:r>
      <w:r w:rsidR="009D4126" w:rsidRPr="00780AE4">
        <w:rPr>
          <w:rFonts w:ascii="Arial" w:hAnsi="Arial" w:cs="Arial"/>
          <w:sz w:val="18"/>
          <w:szCs w:val="18"/>
          <w:u w:val="single"/>
        </w:rPr>
        <w:t>.</w:t>
      </w:r>
      <w:r w:rsidR="00B975D4" w:rsidRPr="00780AE4">
        <w:rPr>
          <w:rFonts w:ascii="Arial" w:hAnsi="Arial" w:cs="Arial"/>
          <w:sz w:val="18"/>
          <w:szCs w:val="18"/>
        </w:rPr>
        <w:t xml:space="preserve"> </w:t>
      </w:r>
      <w:r w:rsidR="009D4126" w:rsidRPr="00780AE4">
        <w:rPr>
          <w:rFonts w:ascii="Arial" w:hAnsi="Arial" w:cs="Arial"/>
          <w:sz w:val="18"/>
          <w:szCs w:val="18"/>
        </w:rPr>
        <w:t xml:space="preserve">Gerçekleştirilen tüm </w:t>
      </w:r>
      <w:bookmarkStart w:id="1" w:name="_GoBack"/>
      <w:r w:rsidRPr="00780AE4">
        <w:rPr>
          <w:rFonts w:ascii="Arial" w:hAnsi="Arial" w:cs="Arial"/>
          <w:sz w:val="18"/>
          <w:szCs w:val="18"/>
        </w:rPr>
        <w:t>anketler, YGG</w:t>
      </w:r>
      <w:r w:rsidR="009D4126" w:rsidRPr="00780AE4">
        <w:rPr>
          <w:rFonts w:ascii="Arial" w:hAnsi="Arial" w:cs="Arial"/>
          <w:sz w:val="18"/>
          <w:szCs w:val="18"/>
        </w:rPr>
        <w:t xml:space="preserve"> toplantılarında değerlendirilir ve anket sonuçları ile ilgili bir sonraki </w:t>
      </w:r>
      <w:r w:rsidRPr="00780AE4">
        <w:rPr>
          <w:rFonts w:ascii="Arial" w:hAnsi="Arial" w:cs="Arial"/>
          <w:sz w:val="18"/>
          <w:szCs w:val="18"/>
        </w:rPr>
        <w:t xml:space="preserve">yıl </w:t>
      </w:r>
      <w:r w:rsidR="009D4126" w:rsidRPr="00780AE4">
        <w:rPr>
          <w:rFonts w:ascii="Arial" w:hAnsi="Arial" w:cs="Arial"/>
          <w:sz w:val="18"/>
          <w:szCs w:val="18"/>
        </w:rPr>
        <w:t xml:space="preserve">için hedef </w:t>
      </w:r>
      <w:r w:rsidRPr="00780AE4">
        <w:rPr>
          <w:rFonts w:ascii="Arial" w:hAnsi="Arial" w:cs="Arial"/>
          <w:sz w:val="18"/>
          <w:szCs w:val="18"/>
        </w:rPr>
        <w:t xml:space="preserve">belirlenir. Kalite hedef plan </w:t>
      </w:r>
      <w:r w:rsidR="007E58C1" w:rsidRPr="00780AE4">
        <w:rPr>
          <w:rFonts w:ascii="Arial" w:hAnsi="Arial" w:cs="Arial"/>
          <w:sz w:val="18"/>
          <w:szCs w:val="18"/>
        </w:rPr>
        <w:t>analizleri, izleme ve ölçme sonuçları, tetkik sonuçları</w:t>
      </w:r>
      <w:r w:rsidRPr="00780AE4">
        <w:rPr>
          <w:rFonts w:ascii="Arial" w:hAnsi="Arial" w:cs="Arial"/>
          <w:sz w:val="18"/>
          <w:szCs w:val="18"/>
        </w:rPr>
        <w:t xml:space="preserve"> gözden geçirilir. Performans </w:t>
      </w:r>
      <w:proofErr w:type="gramStart"/>
      <w:r w:rsidRPr="00780AE4">
        <w:rPr>
          <w:rFonts w:ascii="Arial" w:hAnsi="Arial" w:cs="Arial"/>
          <w:sz w:val="18"/>
          <w:szCs w:val="18"/>
        </w:rPr>
        <w:t>kriterlerinin</w:t>
      </w:r>
      <w:proofErr w:type="gramEnd"/>
      <w:r w:rsidRPr="00780AE4">
        <w:rPr>
          <w:rFonts w:ascii="Arial" w:hAnsi="Arial" w:cs="Arial"/>
          <w:sz w:val="18"/>
          <w:szCs w:val="18"/>
        </w:rPr>
        <w:t xml:space="preserve"> değerlendirmeleri yapılır. Düzeltici faaliyet gerekli ise başlatılır.</w:t>
      </w:r>
    </w:p>
    <w:p w:rsidR="009D4126" w:rsidRPr="00780AE4" w:rsidRDefault="009D4126" w:rsidP="009D4126">
      <w:pPr>
        <w:rPr>
          <w:rFonts w:ascii="Arial" w:hAnsi="Arial" w:cs="Arial"/>
          <w:b/>
          <w:sz w:val="18"/>
          <w:szCs w:val="18"/>
        </w:rPr>
      </w:pPr>
      <w:r w:rsidRPr="00780AE4">
        <w:rPr>
          <w:rFonts w:ascii="Arial" w:hAnsi="Arial" w:cs="Arial"/>
          <w:b/>
          <w:sz w:val="18"/>
          <w:szCs w:val="18"/>
        </w:rPr>
        <w:t>6.</w:t>
      </w:r>
      <w:r w:rsidR="00B975D4" w:rsidRPr="00780AE4">
        <w:rPr>
          <w:rFonts w:ascii="Arial" w:hAnsi="Arial" w:cs="Arial"/>
          <w:b/>
          <w:sz w:val="18"/>
          <w:szCs w:val="18"/>
        </w:rPr>
        <w:t xml:space="preserve"> </w:t>
      </w:r>
      <w:r w:rsidRPr="00780AE4">
        <w:rPr>
          <w:rFonts w:ascii="Arial" w:hAnsi="Arial" w:cs="Arial"/>
          <w:b/>
          <w:sz w:val="18"/>
          <w:szCs w:val="18"/>
        </w:rPr>
        <w:t>Ek Dokümantasyon:</w:t>
      </w:r>
    </w:p>
    <w:p w:rsidR="009D4126" w:rsidRPr="00780AE4" w:rsidRDefault="009D4126" w:rsidP="009D4126">
      <w:pPr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</w:rPr>
        <w:t>Eğ</w:t>
      </w:r>
      <w:r w:rsidR="00B26C06" w:rsidRPr="00780AE4">
        <w:rPr>
          <w:rFonts w:ascii="Arial" w:hAnsi="Arial" w:cs="Arial"/>
          <w:sz w:val="18"/>
          <w:szCs w:val="18"/>
        </w:rPr>
        <w:t>itim Değerlendirme Anketi (</w:t>
      </w:r>
      <w:r w:rsidR="005F0A44" w:rsidRPr="00780AE4">
        <w:rPr>
          <w:rFonts w:ascii="Arial" w:hAnsi="Arial" w:cs="Arial"/>
          <w:sz w:val="18"/>
          <w:szCs w:val="18"/>
        </w:rPr>
        <w:t>SÜ-KYS-</w:t>
      </w:r>
      <w:r w:rsidR="00B975D4" w:rsidRPr="00780AE4">
        <w:rPr>
          <w:rFonts w:ascii="Arial" w:hAnsi="Arial" w:cs="Arial"/>
          <w:sz w:val="18"/>
          <w:szCs w:val="18"/>
        </w:rPr>
        <w:t>BİDB</w:t>
      </w:r>
      <w:r w:rsidR="00B26C06" w:rsidRPr="00780AE4">
        <w:rPr>
          <w:rFonts w:ascii="Arial" w:hAnsi="Arial" w:cs="Arial"/>
          <w:sz w:val="18"/>
          <w:szCs w:val="18"/>
        </w:rPr>
        <w:t>-ANK-02)</w:t>
      </w:r>
    </w:p>
    <w:p w:rsidR="009D4126" w:rsidRPr="00780AE4" w:rsidRDefault="009D4126" w:rsidP="009D4126">
      <w:pPr>
        <w:rPr>
          <w:rFonts w:ascii="Arial" w:hAnsi="Arial" w:cs="Arial"/>
          <w:sz w:val="18"/>
          <w:szCs w:val="18"/>
        </w:rPr>
      </w:pPr>
      <w:r w:rsidRPr="00780AE4">
        <w:rPr>
          <w:rFonts w:ascii="Arial" w:hAnsi="Arial" w:cs="Arial"/>
          <w:sz w:val="18"/>
          <w:szCs w:val="18"/>
        </w:rPr>
        <w:t>P</w:t>
      </w:r>
      <w:r w:rsidR="00B26C06" w:rsidRPr="00780AE4">
        <w:rPr>
          <w:rFonts w:ascii="Arial" w:hAnsi="Arial" w:cs="Arial"/>
          <w:sz w:val="18"/>
          <w:szCs w:val="18"/>
        </w:rPr>
        <w:t>ersonel Memnuniyet Anketi (</w:t>
      </w:r>
      <w:r w:rsidR="005F0A44" w:rsidRPr="00780AE4">
        <w:rPr>
          <w:rFonts w:ascii="Arial" w:hAnsi="Arial" w:cs="Arial"/>
          <w:sz w:val="18"/>
          <w:szCs w:val="18"/>
        </w:rPr>
        <w:t>SÜ-KYS-</w:t>
      </w:r>
      <w:r w:rsidR="00B975D4" w:rsidRPr="00780AE4">
        <w:rPr>
          <w:rFonts w:ascii="Arial" w:hAnsi="Arial" w:cs="Arial"/>
          <w:sz w:val="18"/>
          <w:szCs w:val="18"/>
        </w:rPr>
        <w:t xml:space="preserve">BİDB </w:t>
      </w:r>
      <w:r w:rsidR="00B26C06" w:rsidRPr="00780AE4">
        <w:rPr>
          <w:rFonts w:ascii="Arial" w:hAnsi="Arial" w:cs="Arial"/>
          <w:sz w:val="18"/>
          <w:szCs w:val="18"/>
        </w:rPr>
        <w:t>–ANK-01)</w:t>
      </w:r>
    </w:p>
    <w:bookmarkEnd w:id="1"/>
    <w:p w:rsidR="00B26C06" w:rsidRPr="00780AE4" w:rsidRDefault="00B26C06" w:rsidP="009D4126">
      <w:pPr>
        <w:rPr>
          <w:rFonts w:ascii="Arial" w:hAnsi="Arial" w:cs="Arial"/>
          <w:sz w:val="18"/>
          <w:szCs w:val="18"/>
        </w:rPr>
      </w:pPr>
    </w:p>
    <w:p w:rsidR="008E0B68" w:rsidRPr="00780AE4" w:rsidRDefault="008E0B68" w:rsidP="009D4126">
      <w:pPr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922"/>
        <w:gridCol w:w="1418"/>
      </w:tblGrid>
      <w:tr w:rsidR="00B975D4" w:rsidRPr="00780AE4" w:rsidTr="00D6025F">
        <w:trPr>
          <w:trHeight w:val="340"/>
        </w:trPr>
        <w:tc>
          <w:tcPr>
            <w:tcW w:w="3733" w:type="dxa"/>
            <w:shd w:val="clear" w:color="auto" w:fill="auto"/>
            <w:vAlign w:val="center"/>
          </w:tcPr>
          <w:p w:rsidR="00B975D4" w:rsidRPr="00780AE4" w:rsidRDefault="00B975D4" w:rsidP="00D602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975D4" w:rsidRPr="00780AE4" w:rsidRDefault="00B975D4" w:rsidP="00D602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75D4" w:rsidRPr="00780AE4" w:rsidRDefault="00B975D4" w:rsidP="00D602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B975D4" w:rsidRPr="00780AE4" w:rsidRDefault="00B975D4" w:rsidP="00D6025F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E4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B975D4" w:rsidRPr="00780AE4" w:rsidTr="00D6025F">
        <w:trPr>
          <w:trHeight w:val="340"/>
        </w:trPr>
        <w:tc>
          <w:tcPr>
            <w:tcW w:w="3733" w:type="dxa"/>
            <w:shd w:val="clear" w:color="auto" w:fill="auto"/>
            <w:vAlign w:val="center"/>
          </w:tcPr>
          <w:p w:rsidR="00B975D4" w:rsidRPr="00780AE4" w:rsidRDefault="00B975D4" w:rsidP="00D602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975D4" w:rsidRPr="00780AE4" w:rsidRDefault="005F0A44" w:rsidP="00D602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0AE4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75D4" w:rsidRPr="00780AE4" w:rsidRDefault="00B975D4" w:rsidP="00D602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126" w:rsidRPr="00780AE4" w:rsidRDefault="009D4126" w:rsidP="009D4126">
      <w:pPr>
        <w:rPr>
          <w:rFonts w:ascii="Arial" w:hAnsi="Arial" w:cs="Arial"/>
        </w:rPr>
      </w:pPr>
    </w:p>
    <w:sectPr w:rsidR="009D4126" w:rsidRPr="0078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D6B"/>
    <w:multiLevelType w:val="hybridMultilevel"/>
    <w:tmpl w:val="C8B2CDD4"/>
    <w:lvl w:ilvl="0" w:tplc="1F0A35DA">
      <w:start w:val="1"/>
      <w:numFmt w:val="decimal"/>
      <w:lvlText w:val="%1-4"/>
      <w:lvlJc w:val="left"/>
      <w:pPr>
        <w:ind w:left="1440" w:hanging="360"/>
      </w:pPr>
      <w:rPr>
        <w:rFonts w:hint="default"/>
      </w:rPr>
    </w:lvl>
    <w:lvl w:ilvl="1" w:tplc="EC4CBC92">
      <w:start w:val="1"/>
      <w:numFmt w:val="decimal"/>
      <w:lvlText w:val="%2-1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8"/>
    <w:rsid w:val="00063007"/>
    <w:rsid w:val="001422B8"/>
    <w:rsid w:val="002132AE"/>
    <w:rsid w:val="00251B1E"/>
    <w:rsid w:val="00283C70"/>
    <w:rsid w:val="00295E26"/>
    <w:rsid w:val="002C4053"/>
    <w:rsid w:val="004D7744"/>
    <w:rsid w:val="005F0A44"/>
    <w:rsid w:val="00655F38"/>
    <w:rsid w:val="006F4F45"/>
    <w:rsid w:val="00780AE4"/>
    <w:rsid w:val="007E58C1"/>
    <w:rsid w:val="007F0021"/>
    <w:rsid w:val="008E0B68"/>
    <w:rsid w:val="009D4126"/>
    <w:rsid w:val="00B26C06"/>
    <w:rsid w:val="00B975D4"/>
    <w:rsid w:val="00D82BE5"/>
    <w:rsid w:val="00DC0B83"/>
    <w:rsid w:val="00E71953"/>
    <w:rsid w:val="00E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C3FA-078C-4D92-B3FB-3A74DE1A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9D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D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uiPriority w:val="99"/>
    <w:rsid w:val="00B975D4"/>
  </w:style>
  <w:style w:type="paragraph" w:styleId="ListeParagraf">
    <w:name w:val="List Paragraph"/>
    <w:basedOn w:val="Normal"/>
    <w:uiPriority w:val="34"/>
    <w:qFormat/>
    <w:rsid w:val="00B9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A0D6-8BF9-461E-8DC9-DB7B365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17</cp:revision>
  <dcterms:created xsi:type="dcterms:W3CDTF">2018-03-02T08:43:00Z</dcterms:created>
  <dcterms:modified xsi:type="dcterms:W3CDTF">2024-02-02T09:35:00Z</dcterms:modified>
</cp:coreProperties>
</file>